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left"/>
        <w:rPr>
          <w:rFonts w:ascii="黑体" w:hAnsi="黑体" w:eastAsia="黑体" w:cs="黑体"/>
          <w:sz w:val="32"/>
          <w:szCs w:val="32"/>
        </w:rPr>
      </w:pPr>
    </w:p>
    <w:p>
      <w:pPr>
        <w:spacing w:line="360" w:lineRule="auto"/>
        <w:jc w:val="center"/>
        <w:outlineLvl w:val="0"/>
        <w:rPr>
          <w:rFonts w:hint="eastAsia" w:ascii="黑体" w:hAnsi="黑体" w:eastAsia="黑体" w:cs="黑体"/>
          <w:sz w:val="36"/>
          <w:szCs w:val="36"/>
        </w:rPr>
      </w:pPr>
      <w:r>
        <w:rPr>
          <w:rFonts w:hint="eastAsia" w:ascii="黑体" w:hAnsi="黑体" w:eastAsia="黑体" w:cs="黑体"/>
          <w:sz w:val="36"/>
          <w:szCs w:val="36"/>
        </w:rPr>
        <w:t>深圳市</w:t>
      </w:r>
      <w:r>
        <w:rPr>
          <w:rFonts w:hint="eastAsia" w:ascii="黑体" w:hAnsi="黑体" w:eastAsia="黑体" w:cs="黑体"/>
          <w:sz w:val="36"/>
          <w:szCs w:val="36"/>
          <w:lang w:val="en-US" w:eastAsia="zh-CN"/>
        </w:rPr>
        <w:t>盐田</w:t>
      </w:r>
      <w:r>
        <w:rPr>
          <w:rFonts w:hint="eastAsia" w:ascii="黑体" w:hAnsi="黑体" w:eastAsia="黑体" w:cs="黑体"/>
          <w:sz w:val="36"/>
          <w:szCs w:val="36"/>
        </w:rPr>
        <w:t>区建设工程中午或者夜间施工作业证明</w:t>
      </w:r>
    </w:p>
    <w:p>
      <w:pPr>
        <w:spacing w:before="120" w:after="200" w:line="240" w:lineRule="auto"/>
        <w:ind w:right="-86" w:rightChars="-27"/>
        <w:jc w:val="right"/>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证书编号：</w:t>
      </w:r>
      <w:r>
        <w:rPr>
          <w:rFonts w:hint="eastAsia" w:ascii="仿宋_GB2312" w:hAnsi="仿宋_GB2312" w:cs="仿宋_GB2312"/>
          <w:kern w:val="0"/>
          <w:sz w:val="21"/>
          <w:szCs w:val="21"/>
          <w:lang w:val="en-US" w:eastAsia="zh-CN"/>
        </w:rPr>
        <w:t>盐田</w:t>
      </w:r>
      <w:r>
        <w:rPr>
          <w:rFonts w:hint="eastAsia" w:ascii="仿宋_GB2312" w:hAnsi="仿宋_GB2312" w:eastAsia="仿宋_GB2312" w:cs="仿宋_GB2312"/>
          <w:kern w:val="0"/>
          <w:sz w:val="21"/>
          <w:szCs w:val="21"/>
        </w:rPr>
        <w:t>区202</w:t>
      </w:r>
      <w:r>
        <w:rPr>
          <w:rFonts w:hint="eastAsia" w:ascii="仿宋_GB2312" w:hAnsi="仿宋_GB2312" w:cs="仿宋_GB2312"/>
          <w:kern w:val="0"/>
          <w:sz w:val="21"/>
          <w:szCs w:val="21"/>
          <w:lang w:val="en-US" w:eastAsia="zh-CN"/>
        </w:rPr>
        <w:t>2</w:t>
      </w:r>
      <w:r>
        <w:rPr>
          <w:rFonts w:hint="eastAsia" w:ascii="仿宋_GB2312" w:hAnsi="仿宋_GB2312" w:eastAsia="仿宋_GB2312" w:cs="仿宋_GB2312"/>
          <w:kern w:val="0"/>
          <w:sz w:val="21"/>
          <w:szCs w:val="21"/>
        </w:rPr>
        <w:t>-</w:t>
      </w:r>
      <w:r>
        <w:rPr>
          <w:rFonts w:hint="eastAsia" w:ascii="仿宋_GB2312" w:hAnsi="仿宋_GB2312" w:cs="仿宋_GB2312"/>
          <w:kern w:val="0"/>
          <w:sz w:val="21"/>
          <w:szCs w:val="21"/>
          <w:lang w:val="en-US" w:eastAsia="zh-CN"/>
        </w:rPr>
        <w:t>68</w:t>
      </w:r>
      <w:r>
        <w:rPr>
          <w:rFonts w:hint="eastAsia" w:ascii="仿宋_GB2312" w:hAnsi="仿宋_GB2312" w:eastAsia="仿宋_GB2312" w:cs="仿宋_GB2312"/>
          <w:kern w:val="0"/>
          <w:sz w:val="21"/>
          <w:szCs w:val="21"/>
        </w:rPr>
        <w:t>号</w:t>
      </w:r>
    </w:p>
    <w:tbl>
      <w:tblPr>
        <w:tblStyle w:val="9"/>
        <w:tblW w:w="836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42"/>
        <w:gridCol w:w="2953"/>
        <w:gridCol w:w="2268"/>
        <w:gridCol w:w="17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lang w:val="en-US" w:eastAsia="zh-CN"/>
              </w:rPr>
              <w:t>工程名称</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default" w:ascii="仿宋_GB2312" w:hAnsi="仿宋_GB2312" w:eastAsia="仿宋_GB2312" w:cs="仿宋_GB2312"/>
                <w:kern w:val="0"/>
                <w:sz w:val="24"/>
                <w:szCs w:val="24"/>
                <w:lang w:val="en-US" w:eastAsia="zh-CN"/>
              </w:rPr>
            </w:pPr>
            <w:r>
              <w:rPr>
                <w:rFonts w:hint="default" w:ascii="仿宋_GB2312" w:hAnsi="仿宋_GB2312" w:eastAsia="仿宋_GB2312" w:cs="仿宋_GB2312"/>
                <w:kern w:val="0"/>
                <w:sz w:val="24"/>
                <w:szCs w:val="24"/>
                <w:lang w:val="en-US" w:eastAsia="zh-CN"/>
              </w:rPr>
              <w:t>深圳市城市轨道交通8号线二期工程施工总承包土建二工区项目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建设单位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深圳市地铁集团有限公司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监理单位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北京中铁诚业工程建设监理有限公司深圳分公司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施工单位</w:t>
            </w:r>
          </w:p>
        </w:tc>
        <w:tc>
          <w:tcPr>
            <w:tcW w:w="2953" w:type="dxa"/>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中交第二航务工程局有限公司深圳分公司</w:t>
            </w:r>
          </w:p>
        </w:tc>
        <w:tc>
          <w:tcPr>
            <w:tcW w:w="2268" w:type="dxa"/>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统一社会信用代码</w:t>
            </w:r>
          </w:p>
        </w:tc>
        <w:tc>
          <w:tcPr>
            <w:tcW w:w="1701" w:type="dxa"/>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91440300192195796Q</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施工地址</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深圳市盐田区盐梅路</w:t>
            </w:r>
            <w:r>
              <w:rPr>
                <w:rFonts w:hint="eastAsia" w:ascii="仿宋_GB2312" w:hAnsi="仿宋_GB2312" w:cs="仿宋_GB2312"/>
                <w:kern w:val="0"/>
                <w:sz w:val="24"/>
                <w:szCs w:val="24"/>
                <w:lang w:val="en-US" w:eastAsia="zh-CN"/>
              </w:rPr>
              <w:t>92</w:t>
            </w:r>
            <w:r>
              <w:rPr>
                <w:rFonts w:hint="eastAsia" w:ascii="仿宋_GB2312" w:hAnsi="仿宋_GB2312" w:eastAsia="仿宋_GB2312" w:cs="仿宋_GB2312"/>
                <w:kern w:val="0"/>
                <w:sz w:val="24"/>
                <w:szCs w:val="24"/>
              </w:rPr>
              <w:t>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施工阶段</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lang w:eastAsia="zh-CN"/>
              </w:rPr>
            </w:pPr>
            <w:r>
              <w:rPr>
                <w:rFonts w:hint="eastAsia" w:ascii="仿宋_GB2312" w:hAnsi="仿宋_GB2312" w:cs="仿宋_GB2312"/>
                <w:kern w:val="0"/>
                <w:sz w:val="24"/>
                <w:szCs w:val="24"/>
                <w:lang w:val="en-US" w:eastAsia="zh-CN"/>
              </w:rPr>
              <w:t>车站内部结构及附属出入口</w:t>
            </w:r>
            <w:r>
              <w:rPr>
                <w:rFonts w:hint="eastAsia" w:ascii="仿宋_GB2312" w:hAnsi="仿宋_GB2312" w:cs="仿宋_GB2312"/>
                <w:kern w:val="0"/>
                <w:sz w:val="24"/>
                <w:szCs w:val="24"/>
                <w:lang w:eastAsia="zh-CN"/>
              </w:rPr>
              <w:t>施工阶段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作业内容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车站南侧附属基坑顶板</w:t>
            </w:r>
            <w:r>
              <w:rPr>
                <w:rFonts w:hint="eastAsia" w:ascii="仿宋_GB2312" w:hAnsi="仿宋_GB2312" w:eastAsia="仿宋_GB2312" w:cs="仿宋_GB2312"/>
                <w:kern w:val="0"/>
                <w:sz w:val="24"/>
                <w:szCs w:val="24"/>
              </w:rPr>
              <w:t>进行</w:t>
            </w:r>
            <w:r>
              <w:rPr>
                <w:rFonts w:hint="eastAsia" w:ascii="仿宋_GB2312" w:hAnsi="仿宋_GB2312" w:cs="仿宋_GB2312"/>
                <w:kern w:val="0"/>
                <w:sz w:val="24"/>
                <w:szCs w:val="24"/>
                <w:lang w:val="en-US" w:eastAsia="zh-CN"/>
              </w:rPr>
              <w:t>混凝土</w:t>
            </w:r>
            <w:r>
              <w:rPr>
                <w:rFonts w:hint="eastAsia" w:ascii="仿宋_GB2312" w:hAnsi="仿宋_GB2312" w:cs="仿宋_GB2312"/>
                <w:kern w:val="0"/>
                <w:sz w:val="24"/>
                <w:szCs w:val="24"/>
                <w:lang w:eastAsia="zh-CN"/>
              </w:rPr>
              <w:t>浇筑</w:t>
            </w:r>
            <w:r>
              <w:rPr>
                <w:rFonts w:hint="eastAsia" w:ascii="仿宋_GB2312" w:hAnsi="仿宋_GB2312" w:eastAsia="仿宋_GB2312" w:cs="仿宋_GB2312"/>
                <w:kern w:val="0"/>
                <w:sz w:val="24"/>
                <w:szCs w:val="24"/>
              </w:rPr>
              <w:t>，浇灌方量约</w:t>
            </w:r>
            <w:r>
              <w:rPr>
                <w:rFonts w:hint="eastAsia" w:ascii="仿宋_GB2312" w:hAnsi="仿宋_GB2312" w:cs="仿宋_GB2312"/>
                <w:kern w:val="0"/>
                <w:sz w:val="24"/>
                <w:szCs w:val="24"/>
                <w:lang w:val="en-US" w:eastAsia="zh-CN"/>
              </w:rPr>
              <w:t>530</w:t>
            </w:r>
            <w:r>
              <w:rPr>
                <w:rFonts w:hint="eastAsia" w:ascii="仿宋_GB2312" w:hAnsi="仿宋_GB2312" w:eastAsia="仿宋_GB2312" w:cs="仿宋_GB2312"/>
                <w:kern w:val="0"/>
                <w:sz w:val="24"/>
                <w:szCs w:val="24"/>
              </w:rPr>
              <w:t>立方。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作业方式</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主要施工机械包括混凝土</w:t>
            </w:r>
            <w:r>
              <w:rPr>
                <w:rFonts w:hint="eastAsia" w:ascii="仿宋_GB2312" w:hAnsi="仿宋_GB2312" w:cs="仿宋_GB2312"/>
                <w:kern w:val="0"/>
                <w:sz w:val="24"/>
                <w:szCs w:val="24"/>
                <w:lang w:val="en-US" w:eastAsia="zh-CN"/>
              </w:rPr>
              <w:t>泵车1</w:t>
            </w:r>
            <w:r>
              <w:rPr>
                <w:rFonts w:hint="eastAsia" w:ascii="仿宋_GB2312" w:hAnsi="仿宋_GB2312" w:cs="仿宋_GB2312"/>
                <w:kern w:val="0"/>
                <w:sz w:val="24"/>
                <w:szCs w:val="24"/>
                <w:lang w:eastAsia="zh-CN"/>
              </w:rPr>
              <w:t>台，</w:t>
            </w:r>
            <w:r>
              <w:rPr>
                <w:rFonts w:hint="eastAsia" w:ascii="仿宋_GB2312" w:hAnsi="仿宋_GB2312" w:cs="仿宋_GB2312"/>
                <w:kern w:val="0"/>
                <w:sz w:val="24"/>
                <w:szCs w:val="24"/>
                <w:lang w:val="en-US" w:eastAsia="zh-CN"/>
              </w:rPr>
              <w:t>振捣棒2个。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作业时间</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2022</w:t>
            </w:r>
            <w:r>
              <w:rPr>
                <w:rFonts w:hint="eastAsia" w:ascii="仿宋_GB2312" w:hAnsi="仿宋_GB2312" w:eastAsia="仿宋_GB2312" w:cs="仿宋_GB2312"/>
                <w:kern w:val="0"/>
                <w:sz w:val="24"/>
                <w:szCs w:val="24"/>
              </w:rPr>
              <w:t>年</w:t>
            </w:r>
            <w:r>
              <w:rPr>
                <w:rFonts w:hint="eastAsia" w:ascii="仿宋_GB2312" w:hAnsi="仿宋_GB2312" w:cs="仿宋_GB2312"/>
                <w:kern w:val="0"/>
                <w:sz w:val="24"/>
                <w:szCs w:val="24"/>
                <w:lang w:val="en-US" w:eastAsia="zh-CN"/>
              </w:rPr>
              <w:t>9</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20</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12</w:t>
            </w:r>
            <w:r>
              <w:rPr>
                <w:rFonts w:hint="eastAsia" w:ascii="仿宋_GB2312" w:hAnsi="仿宋_GB2312" w:eastAsia="仿宋_GB2312" w:cs="仿宋_GB2312"/>
                <w:kern w:val="0"/>
                <w:sz w:val="24"/>
                <w:szCs w:val="24"/>
              </w:rPr>
              <w:t>时至</w:t>
            </w:r>
            <w:r>
              <w:rPr>
                <w:rFonts w:hint="eastAsia" w:ascii="仿宋_GB2312" w:hAnsi="仿宋_GB2312" w:cs="仿宋_GB2312"/>
                <w:kern w:val="0"/>
                <w:sz w:val="24"/>
                <w:szCs w:val="24"/>
                <w:lang w:val="en-US" w:eastAsia="zh-CN"/>
              </w:rPr>
              <w:t>9</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21</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7</w:t>
            </w:r>
            <w:r>
              <w:rPr>
                <w:rFonts w:hint="eastAsia" w:ascii="仿宋_GB2312" w:hAnsi="仿宋_GB2312" w:eastAsia="仿宋_GB2312" w:cs="仿宋_GB2312"/>
                <w:kern w:val="0"/>
                <w:sz w:val="24"/>
                <w:szCs w:val="24"/>
              </w:rPr>
              <w:t>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项目负责人</w:t>
            </w:r>
          </w:p>
        </w:tc>
        <w:tc>
          <w:tcPr>
            <w:tcW w:w="2953"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XXX</w:t>
            </w:r>
          </w:p>
        </w:tc>
        <w:tc>
          <w:tcPr>
            <w:tcW w:w="2268"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电话</w:t>
            </w:r>
          </w:p>
        </w:tc>
        <w:tc>
          <w:tcPr>
            <w:tcW w:w="1701"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186XXXXXX</w:t>
            </w:r>
            <w:bookmarkStart w:id="2" w:name="_GoBack"/>
            <w:bookmarkEnd w:id="2"/>
            <w:r>
              <w:rPr>
                <w:rFonts w:hint="eastAsia" w:ascii="仿宋_GB2312" w:hAnsi="仿宋_GB2312" w:cs="仿宋_GB2312"/>
                <w:kern w:val="0"/>
                <w:sz w:val="24"/>
                <w:szCs w:val="24"/>
                <w:lang w:val="en-US" w:eastAsia="zh-CN"/>
              </w:rPr>
              <w:t>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环境噪声防治措施</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在施工场地显著位置设置环保公告栏，主动公开施工噪声污染防治方案和控制措施；</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在施工现场设置群众环保诉求接访点，明确接访人和负责人，面对面接待群众来访和投诉；</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明确工地环保负责人，对内建立岗位责任制，落实控噪措施，对外建立与周边社区、物业及居民的沟通联系机制，及时落实回应群众的环境诉求；</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eastAsia="zh-CN"/>
              </w:rPr>
              <w:t>按规定</w:t>
            </w:r>
            <w:r>
              <w:rPr>
                <w:rFonts w:hint="eastAsia" w:ascii="仿宋_GB2312" w:hAnsi="仿宋_GB2312" w:eastAsia="仿宋_GB2312" w:cs="仿宋_GB2312"/>
                <w:kern w:val="0"/>
                <w:sz w:val="24"/>
                <w:szCs w:val="24"/>
              </w:rPr>
              <w:t>配套建设噪声在线监测设施和规范安装视频监控系统，并与环保、住建等相关管理部门联网；</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严格遵守施工作业限制性规定，未经允许不得超时施工；</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按规范设置隔声围挡，合理布局施工机械设备，降低施工噪声对周边居民的影响；</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制定噪声扰民应急处置预案，分级分类采取噪声防控响应措施并向生态环境部门报备；</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优先选用低噪声的施工工艺和设备，落实各项隔声降噪措施，并向社会公开。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备     注</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left"/>
              <w:rPr>
                <w:rFonts w:hint="default" w:ascii="仿宋_GB2312" w:hAnsi="仿宋_GB2312" w:eastAsia="仿宋_GB2312" w:cs="仿宋_GB2312"/>
                <w:kern w:val="0"/>
                <w:sz w:val="24"/>
                <w:szCs w:val="24"/>
                <w:lang w:val="en-US"/>
              </w:rPr>
            </w:pPr>
            <w:permStart w:id="0" w:edGrp="everyone"/>
            <w:bookmarkStart w:id="0" w:name="SOA_BZ"/>
            <w:bookmarkEnd w:id="0"/>
            <w:r>
              <w:rPr>
                <w:rFonts w:hint="eastAsia" w:ascii="仿宋_GB2312" w:hAnsi="仿宋_GB2312" w:eastAsia="仿宋_GB2312" w:cs="仿宋_GB2312"/>
                <w:kern w:val="0"/>
                <w:sz w:val="24"/>
                <w:szCs w:val="24"/>
                <w:lang w:eastAsia="zh-CN"/>
              </w:rPr>
              <w:t>监理单位夜间值班电话：</w:t>
            </w:r>
            <w:r>
              <w:rPr>
                <w:rFonts w:hint="eastAsia" w:ascii="仿宋_GB2312" w:hAnsi="仿宋_GB2312" w:cs="仿宋_GB2312"/>
                <w:kern w:val="0"/>
                <w:sz w:val="24"/>
                <w:szCs w:val="24"/>
                <w:lang w:val="en-US" w:eastAsia="zh-CN"/>
              </w:rPr>
              <w:t>18394484363</w:t>
            </w:r>
            <w:permEnd w:id="0"/>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发证日期</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left"/>
              <w:rPr>
                <w:rFonts w:hint="eastAsia" w:ascii="仿宋_GB2312" w:hAnsi="仿宋_GB2312" w:eastAsia="仿宋_GB2312" w:cs="仿宋_GB2312"/>
                <w:kern w:val="0"/>
                <w:sz w:val="24"/>
                <w:szCs w:val="24"/>
              </w:rPr>
            </w:pPr>
            <w:permStart w:id="1" w:edGrp="everyone"/>
            <w:bookmarkStart w:id="1" w:name="SOA_FZSJ"/>
            <w:r>
              <w:rPr>
                <w:rFonts w:hint="eastAsia" w:ascii="仿宋_GB2312" w:hAnsi="仿宋_GB2312" w:cs="仿宋_GB2312"/>
                <w:kern w:val="0"/>
                <w:sz w:val="24"/>
                <w:szCs w:val="24"/>
                <w:lang w:val="en-US" w:eastAsia="zh-CN"/>
              </w:rPr>
              <w:t>2022年9月13日</w:t>
            </w:r>
            <w:permEnd w:id="1"/>
            <w:bookmarkEnd w:id="1"/>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1"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注</w:t>
            </w:r>
            <w:r>
              <w:rPr>
                <w:rFonts w:hint="eastAsia" w:ascii="仿宋_GB2312" w:hAnsi="仿宋_GB2312" w:eastAsia="仿宋_GB2312" w:cs="仿宋_GB2312"/>
                <w:kern w:val="0"/>
                <w:sz w:val="24"/>
                <w:szCs w:val="24"/>
              </w:rPr>
              <w:br w:type="textWrapping"/>
            </w:r>
            <w:r>
              <w:rPr>
                <w:rFonts w:hint="eastAsia" w:ascii="仿宋_GB2312" w:hAnsi="仿宋_GB2312" w:eastAsia="仿宋_GB2312" w:cs="仿宋_GB2312"/>
                <w:kern w:val="0"/>
                <w:sz w:val="24"/>
                <w:szCs w:val="24"/>
              </w:rPr>
              <w:t>意</w:t>
            </w:r>
            <w:r>
              <w:rPr>
                <w:rFonts w:hint="eastAsia" w:ascii="仿宋_GB2312" w:hAnsi="仿宋_GB2312" w:eastAsia="仿宋_GB2312" w:cs="仿宋_GB2312"/>
                <w:kern w:val="0"/>
                <w:sz w:val="24"/>
                <w:szCs w:val="24"/>
              </w:rPr>
              <w:br w:type="textWrapping"/>
            </w:r>
            <w:r>
              <w:rPr>
                <w:rFonts w:hint="eastAsia" w:ascii="仿宋_GB2312" w:hAnsi="仿宋_GB2312" w:eastAsia="仿宋_GB2312" w:cs="仿宋_GB2312"/>
                <w:kern w:val="0"/>
                <w:sz w:val="24"/>
                <w:szCs w:val="24"/>
              </w:rPr>
              <w:t>事</w:t>
            </w:r>
            <w:r>
              <w:rPr>
                <w:rFonts w:hint="eastAsia" w:ascii="仿宋_GB2312" w:hAnsi="仿宋_GB2312" w:eastAsia="仿宋_GB2312" w:cs="仿宋_GB2312"/>
                <w:kern w:val="0"/>
                <w:sz w:val="24"/>
                <w:szCs w:val="24"/>
              </w:rPr>
              <w:br w:type="textWrapping"/>
            </w:r>
            <w:r>
              <w:rPr>
                <w:rFonts w:hint="eastAsia" w:ascii="仿宋_GB2312" w:hAnsi="仿宋_GB2312" w:eastAsia="仿宋_GB2312" w:cs="仿宋_GB2312"/>
                <w:kern w:val="0"/>
                <w:sz w:val="24"/>
                <w:szCs w:val="24"/>
              </w:rPr>
              <w:t>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1.施工单位将本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张挂于施工现场办公室，以备检查；</w:t>
            </w:r>
            <w:r>
              <w:rPr>
                <w:rFonts w:hint="eastAsia" w:ascii="仿宋_GB2312" w:hAnsi="仿宋_GB2312" w:eastAsia="仿宋_GB2312" w:cs="仿宋_GB2312"/>
                <w:kern w:val="0"/>
                <w:sz w:val="24"/>
                <w:szCs w:val="24"/>
              </w:rPr>
              <w:br w:type="textWrapping"/>
            </w:r>
            <w:r>
              <w:rPr>
                <w:rFonts w:hint="eastAsia" w:ascii="仿宋_GB2312" w:hAnsi="仿宋_GB2312" w:eastAsia="仿宋_GB2312" w:cs="仿宋_GB2312"/>
                <w:kern w:val="0"/>
                <w:sz w:val="24"/>
                <w:szCs w:val="24"/>
              </w:rPr>
              <w:t>2.施工单位须在施工现场周围张贴夜间施工的告示，并做好对周围居民的解释工作；</w:t>
            </w:r>
            <w:r>
              <w:rPr>
                <w:rFonts w:hint="eastAsia" w:ascii="仿宋_GB2312" w:hAnsi="仿宋_GB2312" w:eastAsia="仿宋_GB2312" w:cs="仿宋_GB2312"/>
                <w:kern w:val="0"/>
                <w:sz w:val="24"/>
                <w:szCs w:val="24"/>
              </w:rPr>
              <w:br w:type="textWrapping"/>
            </w:r>
            <w:r>
              <w:rPr>
                <w:rFonts w:hint="eastAsia" w:ascii="仿宋_GB2312" w:hAnsi="仿宋_GB2312" w:eastAsia="仿宋_GB2312" w:cs="仿宋_GB2312"/>
                <w:kern w:val="0"/>
                <w:sz w:val="24"/>
                <w:szCs w:val="24"/>
              </w:rPr>
              <w:t>3.本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施工内容及施工时间已经审批核准不得更改，涂改无效；</w:t>
            </w:r>
            <w:r>
              <w:rPr>
                <w:rFonts w:hint="eastAsia" w:ascii="仿宋_GB2312" w:hAnsi="仿宋_GB2312" w:eastAsia="仿宋_GB2312" w:cs="仿宋_GB2312"/>
                <w:kern w:val="0"/>
                <w:sz w:val="24"/>
                <w:szCs w:val="24"/>
              </w:rPr>
              <w:br w:type="textWrapping"/>
            </w:r>
            <w:r>
              <w:rPr>
                <w:rFonts w:hint="eastAsia" w:ascii="仿宋_GB2312" w:hAnsi="仿宋_GB2312" w:eastAsia="仿宋_GB2312" w:cs="仿宋_GB2312"/>
                <w:kern w:val="0"/>
                <w:sz w:val="24"/>
                <w:szCs w:val="24"/>
              </w:rPr>
              <w:t>4.施工单位必须按要求做到文明施工；</w:t>
            </w:r>
          </w:p>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5.建筑施工场界环境噪声排放执行《建筑施工场界环境噪声排放标准》（GB12523-2011）的规定，即昼间70</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，夜间55</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法律条款</w:t>
            </w:r>
          </w:p>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依据</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《深圳经济特区环境噪声污染防治条例》</w:t>
            </w:r>
          </w:p>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第二十八条  在城市建成区内，禁止在中午或者夜间进行产生环境噪声的建筑施工作业，但是有下列情形之一的除外：</w:t>
            </w:r>
          </w:p>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（一）国家、省、市重大项目因特殊需要必须连续作业的；</w:t>
            </w:r>
          </w:p>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（二）按照正常作业时间开始施工但是因生产工艺要求必须连续作业的；</w:t>
            </w:r>
          </w:p>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w:t>
            </w:r>
          </w:p>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第二十九条  具有本条例第二十八条第一款第一、二项情形之一的，施工单位应当在施工作业前五个工作日向工程所在地生态环境主管部门提出申请，…。生态环境主管部门对符合规定的申请应当自申请之日起三个工作日内出具中午或者夜间作业证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法律救济</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如对本决定不服的，可以自收到本决定书之日起六十日内依法向深圳市人民政府或深圳市</w:t>
            </w:r>
            <w:r>
              <w:rPr>
                <w:rFonts w:hint="eastAsia" w:ascii="仿宋_GB2312" w:hAnsi="仿宋_GB2312" w:cs="仿宋_GB2312"/>
                <w:kern w:val="0"/>
                <w:sz w:val="24"/>
                <w:szCs w:val="24"/>
                <w:lang w:val="en-US" w:eastAsia="zh-CN"/>
              </w:rPr>
              <w:t>盐田</w:t>
            </w:r>
            <w:r>
              <w:rPr>
                <w:rFonts w:hint="eastAsia" w:ascii="仿宋_GB2312" w:hAnsi="仿宋_GB2312" w:eastAsia="仿宋_GB2312" w:cs="仿宋_GB2312"/>
                <w:kern w:val="0"/>
                <w:sz w:val="24"/>
                <w:szCs w:val="24"/>
              </w:rPr>
              <w:t>区人民政府申请行政复议，或者自收到本决定书之日起六个月内依法向深圳市龙岗区人民法院起诉。</w:t>
            </w:r>
          </w:p>
        </w:tc>
      </w:tr>
    </w:tbl>
    <w:p>
      <w:pPr>
        <w:keepNext w:val="0"/>
        <w:keepLines w:val="0"/>
        <w:pageBreakBefore w:val="0"/>
        <w:widowControl w:val="0"/>
        <w:kinsoku/>
        <w:wordWrap/>
        <w:overflowPunct/>
        <w:topLinePunct w:val="0"/>
        <w:autoSpaceDE/>
        <w:autoSpaceDN/>
        <w:bidi w:val="0"/>
        <w:adjustRightInd/>
        <w:snapToGrid/>
        <w:spacing w:before="624" w:beforeLines="200" w:after="468" w:afterLines="150" w:line="160" w:lineRule="exact"/>
        <w:ind w:right="-86" w:rightChars="-27"/>
        <w:jc w:val="right"/>
        <w:textAlignment w:val="auto"/>
        <w:rPr>
          <w:rFonts w:hint="eastAsia" w:ascii="黑体" w:hAnsi="黑体" w:eastAsia="黑体" w:cs="黑体"/>
          <w:sz w:val="24"/>
          <w:szCs w:val="24"/>
          <w:lang w:eastAsia="zh-CN"/>
        </w:rPr>
      </w:pPr>
      <w:r>
        <w:rPr>
          <w:rFonts w:hint="eastAsia" w:ascii="黑体" w:hAnsi="黑体" w:eastAsia="黑体" w:cs="黑体"/>
          <w:sz w:val="24"/>
          <w:szCs w:val="24"/>
        </w:rPr>
        <w:t>发证机关：深圳市生态环境局</w:t>
      </w:r>
      <w:r>
        <w:rPr>
          <w:rFonts w:hint="eastAsia" w:ascii="黑体" w:hAnsi="黑体" w:eastAsia="黑体" w:cs="黑体"/>
          <w:kern w:val="0"/>
          <w:sz w:val="24"/>
          <w:szCs w:val="24"/>
          <w:lang w:val="en-US" w:eastAsia="zh-CN"/>
        </w:rPr>
        <w:t>盐田</w:t>
      </w:r>
      <w:r>
        <w:rPr>
          <w:rFonts w:hint="eastAsia" w:ascii="黑体" w:hAnsi="黑体" w:eastAsia="黑体" w:cs="黑体"/>
          <w:sz w:val="24"/>
          <w:szCs w:val="24"/>
        </w:rPr>
        <w:t>管理局</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Calibri Light">
    <w:panose1 w:val="020F0302020204030204"/>
    <w:charset w:val="00"/>
    <w:family w:val="auto"/>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C19B97D"/>
    <w:multiLevelType w:val="singleLevel"/>
    <w:tmpl w:val="0C19B97D"/>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M5MzQxZDI4ODkwNzY4N2VjYmY4MWNmZmNkYzY2ZGMifQ=="/>
  </w:docVars>
  <w:rsids>
    <w:rsidRoot w:val="6EB66A5A"/>
    <w:rsid w:val="000E746B"/>
    <w:rsid w:val="01041EE8"/>
    <w:rsid w:val="02AD33B5"/>
    <w:rsid w:val="02BE1EDE"/>
    <w:rsid w:val="02D743AD"/>
    <w:rsid w:val="04FA617A"/>
    <w:rsid w:val="068570B1"/>
    <w:rsid w:val="08896B20"/>
    <w:rsid w:val="08B374B6"/>
    <w:rsid w:val="09015DDE"/>
    <w:rsid w:val="0A6718DD"/>
    <w:rsid w:val="0C36044A"/>
    <w:rsid w:val="100F6B87"/>
    <w:rsid w:val="126415A0"/>
    <w:rsid w:val="12AA1E37"/>
    <w:rsid w:val="135A6D2F"/>
    <w:rsid w:val="16232545"/>
    <w:rsid w:val="185C5173"/>
    <w:rsid w:val="19553350"/>
    <w:rsid w:val="1A843EEE"/>
    <w:rsid w:val="1AC410B9"/>
    <w:rsid w:val="1BFF6CF7"/>
    <w:rsid w:val="1D6B103D"/>
    <w:rsid w:val="1EEB2AB2"/>
    <w:rsid w:val="1F180926"/>
    <w:rsid w:val="211A1014"/>
    <w:rsid w:val="220E499D"/>
    <w:rsid w:val="24CF4474"/>
    <w:rsid w:val="257A0B3F"/>
    <w:rsid w:val="27F42CE3"/>
    <w:rsid w:val="28F007AC"/>
    <w:rsid w:val="2945290E"/>
    <w:rsid w:val="29B56565"/>
    <w:rsid w:val="2C815FA4"/>
    <w:rsid w:val="2DC550B0"/>
    <w:rsid w:val="2E895BFE"/>
    <w:rsid w:val="2F715BEB"/>
    <w:rsid w:val="30473EB4"/>
    <w:rsid w:val="30B474EC"/>
    <w:rsid w:val="30FB5D86"/>
    <w:rsid w:val="335C15FF"/>
    <w:rsid w:val="35365A25"/>
    <w:rsid w:val="36630EC8"/>
    <w:rsid w:val="37EE0BAA"/>
    <w:rsid w:val="38892812"/>
    <w:rsid w:val="3A9B1B68"/>
    <w:rsid w:val="3C966037"/>
    <w:rsid w:val="3CF12C36"/>
    <w:rsid w:val="3D8151C1"/>
    <w:rsid w:val="3E9D0E79"/>
    <w:rsid w:val="40497E20"/>
    <w:rsid w:val="410914F1"/>
    <w:rsid w:val="415B3B71"/>
    <w:rsid w:val="41947FEC"/>
    <w:rsid w:val="42EB676F"/>
    <w:rsid w:val="456D1E9D"/>
    <w:rsid w:val="45862259"/>
    <w:rsid w:val="45E41820"/>
    <w:rsid w:val="47A52505"/>
    <w:rsid w:val="48364DDD"/>
    <w:rsid w:val="4ABC63A9"/>
    <w:rsid w:val="4C4F6E07"/>
    <w:rsid w:val="4D46435A"/>
    <w:rsid w:val="4DF909D3"/>
    <w:rsid w:val="50DA15E2"/>
    <w:rsid w:val="51133582"/>
    <w:rsid w:val="53517367"/>
    <w:rsid w:val="53EF4E3F"/>
    <w:rsid w:val="54EA2B8D"/>
    <w:rsid w:val="55287732"/>
    <w:rsid w:val="57B22B8F"/>
    <w:rsid w:val="5A4519E4"/>
    <w:rsid w:val="5A8D47F6"/>
    <w:rsid w:val="5A9B1F70"/>
    <w:rsid w:val="60A86038"/>
    <w:rsid w:val="62652985"/>
    <w:rsid w:val="633F171B"/>
    <w:rsid w:val="64341328"/>
    <w:rsid w:val="654D588F"/>
    <w:rsid w:val="69C91F73"/>
    <w:rsid w:val="6DC63509"/>
    <w:rsid w:val="6DDE4D41"/>
    <w:rsid w:val="6DE963D8"/>
    <w:rsid w:val="6EB66A5A"/>
    <w:rsid w:val="71282AAF"/>
    <w:rsid w:val="72781462"/>
    <w:rsid w:val="733D6CC5"/>
    <w:rsid w:val="748A5AB1"/>
    <w:rsid w:val="75C220CC"/>
    <w:rsid w:val="76711DF7"/>
    <w:rsid w:val="76BE764F"/>
    <w:rsid w:val="775D1857"/>
    <w:rsid w:val="7A335B6D"/>
    <w:rsid w:val="7BA02100"/>
    <w:rsid w:val="7C7E6A11"/>
    <w:rsid w:val="7D4F1D70"/>
    <w:rsid w:val="7FBF62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2"/>
      <w:szCs w:val="32"/>
      <w:lang w:val="en-US" w:eastAsia="zh-CN" w:bidi="ar-SA"/>
    </w:rPr>
  </w:style>
  <w:style w:type="paragraph" w:styleId="3">
    <w:name w:val="heading 1"/>
    <w:basedOn w:val="1"/>
    <w:next w:val="1"/>
    <w:link w:val="13"/>
    <w:qFormat/>
    <w:uiPriority w:val="0"/>
    <w:pPr>
      <w:widowControl/>
      <w:adjustRightInd w:val="0"/>
      <w:snapToGrid w:val="0"/>
      <w:spacing w:before="240" w:after="120" w:line="360" w:lineRule="auto"/>
      <w:jc w:val="left"/>
      <w:outlineLvl w:val="0"/>
    </w:pPr>
    <w:rPr>
      <w:rFonts w:ascii="黑体" w:hAnsi="黑体" w:eastAsia="黑体"/>
      <w:bCs/>
      <w:kern w:val="36"/>
      <w:sz w:val="32"/>
      <w:szCs w:val="36"/>
    </w:rPr>
  </w:style>
  <w:style w:type="paragraph" w:styleId="4">
    <w:name w:val="heading 2"/>
    <w:basedOn w:val="1"/>
    <w:next w:val="2"/>
    <w:link w:val="12"/>
    <w:semiHidden/>
    <w:unhideWhenUsed/>
    <w:qFormat/>
    <w:uiPriority w:val="0"/>
    <w:pPr>
      <w:keepNext/>
      <w:keepLines/>
      <w:spacing w:before="260" w:after="260" w:line="360" w:lineRule="auto"/>
      <w:ind w:left="640" w:leftChars="200"/>
      <w:outlineLvl w:val="1"/>
    </w:pPr>
    <w:rPr>
      <w:rFonts w:ascii="Calibri Light" w:hAnsi="Calibri Light" w:eastAsia="黑体" w:cs="宋体"/>
      <w:bCs/>
      <w:sz w:val="44"/>
      <w:szCs w:val="32"/>
    </w:rPr>
  </w:style>
  <w:style w:type="paragraph" w:styleId="5">
    <w:name w:val="heading 3"/>
    <w:basedOn w:val="1"/>
    <w:next w:val="2"/>
    <w:link w:val="11"/>
    <w:semiHidden/>
    <w:unhideWhenUsed/>
    <w:qFormat/>
    <w:uiPriority w:val="0"/>
    <w:pPr>
      <w:keepNext/>
      <w:keepLines/>
      <w:spacing w:before="260" w:after="260" w:line="360" w:lineRule="auto"/>
      <w:ind w:left="480" w:leftChars="200"/>
      <w:jc w:val="left"/>
      <w:outlineLvl w:val="2"/>
    </w:pPr>
    <w:rPr>
      <w:rFonts w:ascii="Calibri" w:hAnsi="Calibri" w:eastAsia="仿宋_GB2312" w:cs="宋体"/>
      <w:b/>
      <w:sz w:val="44"/>
    </w:rPr>
  </w:style>
  <w:style w:type="paragraph" w:styleId="6">
    <w:name w:val="heading 4"/>
    <w:basedOn w:val="1"/>
    <w:next w:val="1"/>
    <w:semiHidden/>
    <w:unhideWhenUsed/>
    <w:qFormat/>
    <w:uiPriority w:val="0"/>
    <w:pPr>
      <w:keepNext/>
      <w:keepLines/>
      <w:spacing w:before="100" w:beforeLines="100" w:after="100" w:afterLines="100" w:line="310" w:lineRule="exact"/>
      <w:jc w:val="left"/>
      <w:outlineLvl w:val="3"/>
    </w:pPr>
    <w:rPr>
      <w:rFonts w:ascii="Arial" w:hAnsi="Arial" w:eastAsia="黑体" w:cs="Times New Roman"/>
      <w:bCs/>
      <w:sz w:val="24"/>
      <w:szCs w:val="21"/>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420" w:firstLineChars="200"/>
    </w:pPr>
    <w:rPr>
      <w:rFonts w:ascii="Times New Roman" w:hAnsi="Times New Roman" w:eastAsia="仿宋_GB2312"/>
      <w:sz w:val="32"/>
    </w:rPr>
  </w:style>
  <w:style w:type="paragraph" w:styleId="7">
    <w:name w:val="Body Text"/>
    <w:basedOn w:val="1"/>
    <w:qFormat/>
    <w:uiPriority w:val="0"/>
    <w:pPr>
      <w:spacing w:after="120" w:afterLines="0" w:afterAutospacing="0"/>
    </w:pPr>
  </w:style>
  <w:style w:type="paragraph" w:styleId="8">
    <w:name w:val="Plain Text"/>
    <w:basedOn w:val="1"/>
    <w:qFormat/>
    <w:uiPriority w:val="0"/>
    <w:rPr>
      <w:rFonts w:ascii="宋体" w:hAnsi="Courier New"/>
    </w:rPr>
  </w:style>
  <w:style w:type="character" w:customStyle="1" w:styleId="11">
    <w:name w:val="标题 3 Char"/>
    <w:link w:val="5"/>
    <w:qFormat/>
    <w:uiPriority w:val="0"/>
    <w:rPr>
      <w:rFonts w:ascii="Calibri" w:hAnsi="Calibri" w:eastAsia="仿宋_GB2312" w:cs="宋体"/>
      <w:b/>
      <w:sz w:val="44"/>
    </w:rPr>
  </w:style>
  <w:style w:type="character" w:customStyle="1" w:styleId="12">
    <w:name w:val="标题 2 Char"/>
    <w:link w:val="4"/>
    <w:qFormat/>
    <w:locked/>
    <w:uiPriority w:val="0"/>
    <w:rPr>
      <w:rFonts w:ascii="Calibri Light" w:hAnsi="Calibri Light" w:eastAsia="黑体" w:cs="宋体"/>
      <w:bCs/>
      <w:sz w:val="44"/>
      <w:szCs w:val="32"/>
    </w:rPr>
  </w:style>
  <w:style w:type="character" w:customStyle="1" w:styleId="13">
    <w:name w:val="标题 1 Char"/>
    <w:link w:val="3"/>
    <w:qFormat/>
    <w:uiPriority w:val="0"/>
    <w:rPr>
      <w:rFonts w:ascii="黑体" w:hAnsi="黑体" w:eastAsia="黑体"/>
      <w:bCs/>
      <w:kern w:val="36"/>
      <w:sz w:val="32"/>
      <w:szCs w:val="36"/>
    </w:rPr>
  </w:style>
  <w:style w:type="paragraph" w:customStyle="1" w:styleId="14">
    <w:name w:val="WPSOffice手动目录 1"/>
    <w:qFormat/>
    <w:uiPriority w:val="0"/>
    <w:pPr>
      <w:spacing w:before="50" w:beforeLines="50" w:line="360" w:lineRule="auto"/>
      <w:ind w:leftChars="0"/>
    </w:pPr>
    <w:rPr>
      <w:rFonts w:ascii="Times New Roman" w:hAnsi="Times New Roman" w:eastAsia="宋体" w:cs="Times New Roman"/>
      <w:sz w:val="24"/>
      <w:szCs w:val="20"/>
    </w:rPr>
  </w:style>
  <w:style w:type="paragraph" w:customStyle="1" w:styleId="15">
    <w:name w:val="WPSOffice手动目录 2"/>
    <w:qFormat/>
    <w:uiPriority w:val="0"/>
    <w:pPr>
      <w:spacing w:line="360" w:lineRule="auto"/>
      <w:ind w:leftChars="200"/>
    </w:pPr>
    <w:rPr>
      <w:rFonts w:ascii="Times New Roman" w:hAnsi="Times New Roman" w:eastAsia="宋体" w:cstheme="minorBidi"/>
      <w:sz w:val="24"/>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1118</Words>
  <Characters>1202</Characters>
  <Lines>0</Lines>
  <Paragraphs>0</Paragraphs>
  <TotalTime>14</TotalTime>
  <ScaleCrop>false</ScaleCrop>
  <LinksUpToDate>false</LinksUpToDate>
  <CharactersWithSpaces>1211</CharactersWithSpaces>
  <Application>WPS Office_11.1.0.12358_F1E327BC-269C-435d-A152-05C5408002CA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2022-07-25T02:35:00Z</dcterms:created>
  <dc:creator>戴涛</dc:creator>
  <cp:lastModifiedBy>〰</cp:lastModifiedBy>
  <cp:lastPrinted>2022-09-13T08:35:00Z</cp:lastPrinted>
  <dcterms:modified xsi:type="dcterms:W3CDTF">2022-09-16T08:53:40Z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2052-11.1.0.12358</vt:lpwstr>
  </property>
  <property fmtid="{D5CDD505-2E9C-101B-9397-08002B2CF9AE}" pid="3" name="ICV">
    <vt:lpwstr>4EBE601116EB4370B3A1E9512E02D709</vt:lpwstr>
  </property>
</Properties>
</file>